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Microsoft YaHei UI" w:hAnsi="Microsoft YaHei UI" w:eastAsia="Microsoft YaHei UI" w:cs="Microsoft YaHei UI"/>
          <w:b/>
          <w:bCs/>
          <w:i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教师资格认证材料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A463E"/>
          <w:spacing w:val="8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1.教师资格申报表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A463E"/>
          <w:spacing w:val="8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2.一寸照片2张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A463E"/>
          <w:spacing w:val="8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3.原创作品1张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A463E"/>
          <w:spacing w:val="8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4.身份证复印件（请在复印件上注明申报教师资格专用）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A463E"/>
          <w:spacing w:val="8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5.报名费380元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2020-06-02T06:16:04Z</dcterms:created>
  <dc:creator>hp</dc:creator>
  <cp:lastModifiedBy>资料传输</cp:lastModifiedBy>
  <dcterms:modified xsi:type="dcterms:W3CDTF">2020-06-02T06:16:56Z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